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2E986" w14:textId="77777777" w:rsidR="00A25040" w:rsidRDefault="00A25040" w:rsidP="00A25040">
      <w:pPr>
        <w:shd w:val="clear" w:color="auto" w:fill="FFFFFF"/>
        <w:spacing w:before="60" w:after="60" w:line="264" w:lineRule="atLeast"/>
        <w:outlineLvl w:val="0"/>
        <w:rPr>
          <w:rFonts w:ascii="Arial" w:eastAsia="Times New Roman" w:hAnsi="Arial" w:cs="Arial"/>
          <w:b/>
          <w:bCs/>
          <w:color w:val="4058A0"/>
          <w:kern w:val="36"/>
          <w:sz w:val="32"/>
          <w:szCs w:val="32"/>
        </w:rPr>
      </w:pPr>
    </w:p>
    <w:p w14:paraId="65B59371" w14:textId="77777777" w:rsidR="00A25040" w:rsidRPr="00A25040" w:rsidRDefault="00A25040" w:rsidP="00A25040">
      <w:pPr>
        <w:shd w:val="clear" w:color="auto" w:fill="FFFFFF"/>
        <w:spacing w:before="60" w:after="60" w:line="264" w:lineRule="atLeast"/>
        <w:outlineLvl w:val="0"/>
        <w:rPr>
          <w:rFonts w:ascii="Arial" w:eastAsia="Times New Roman" w:hAnsi="Arial" w:cs="Arial"/>
          <w:b/>
          <w:bCs/>
          <w:color w:val="4058A0"/>
          <w:kern w:val="36"/>
          <w:sz w:val="32"/>
          <w:szCs w:val="32"/>
        </w:rPr>
      </w:pPr>
      <w:proofErr w:type="gramStart"/>
      <w:r w:rsidRPr="00A25040">
        <w:rPr>
          <w:rFonts w:ascii="Arial" w:eastAsia="Times New Roman" w:hAnsi="Arial" w:cs="Arial"/>
          <w:b/>
          <w:bCs/>
          <w:color w:val="4058A0"/>
          <w:kern w:val="36"/>
          <w:sz w:val="32"/>
          <w:szCs w:val="32"/>
        </w:rPr>
        <w:t>Comunicazione EMA su antivirali ad azione diretta per l’epatite C (02/12/2016)</w:t>
      </w:r>
      <w:proofErr w:type="gramEnd"/>
    </w:p>
    <w:p w14:paraId="01E6471F" w14:textId="77777777" w:rsidR="00A25040" w:rsidRPr="00A25040" w:rsidRDefault="00A25040" w:rsidP="00A25040">
      <w:pPr>
        <w:shd w:val="clear" w:color="auto" w:fill="FFFFFF"/>
        <w:spacing w:after="150"/>
        <w:rPr>
          <w:rFonts w:ascii="Arial" w:hAnsi="Arial" w:cs="Arial"/>
          <w:i/>
          <w:iCs/>
          <w:color w:val="333333"/>
          <w:sz w:val="18"/>
          <w:szCs w:val="18"/>
        </w:rPr>
      </w:pPr>
      <w:r w:rsidRPr="00A25040">
        <w:rPr>
          <w:rFonts w:ascii="Arial" w:hAnsi="Arial" w:cs="Arial"/>
          <w:i/>
          <w:iCs/>
          <w:color w:val="333333"/>
          <w:sz w:val="18"/>
          <w:szCs w:val="18"/>
        </w:rPr>
        <w:t>Sicurezza</w:t>
      </w:r>
    </w:p>
    <w:p w14:paraId="7A432768" w14:textId="77777777" w:rsidR="00A25040" w:rsidRPr="00A25040" w:rsidRDefault="00A25040" w:rsidP="00A25040">
      <w:pPr>
        <w:shd w:val="clear" w:color="auto" w:fill="FFFFFF"/>
        <w:jc w:val="right"/>
        <w:rPr>
          <w:rFonts w:ascii="Arial" w:eastAsia="Times New Roman" w:hAnsi="Arial" w:cs="Arial"/>
          <w:color w:val="333333"/>
          <w:sz w:val="16"/>
          <w:szCs w:val="16"/>
        </w:rPr>
      </w:pPr>
      <w:r w:rsidRPr="00A25040">
        <w:rPr>
          <w:rFonts w:ascii="Arial" w:eastAsia="Times New Roman" w:hAnsi="Arial" w:cs="Arial"/>
          <w:color w:val="333333"/>
          <w:sz w:val="16"/>
          <w:szCs w:val="16"/>
        </w:rPr>
        <w:t>02/12/2016</w:t>
      </w:r>
    </w:p>
    <w:p w14:paraId="7D4BB4FE" w14:textId="77777777" w:rsidR="00A25040" w:rsidRPr="00A25040" w:rsidRDefault="00A25040" w:rsidP="00A25040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A25040">
        <w:rPr>
          <w:rFonts w:ascii="Arial" w:hAnsi="Arial" w:cs="Arial"/>
          <w:color w:val="333333"/>
          <w:sz w:val="18"/>
          <w:szCs w:val="18"/>
        </w:rPr>
        <w:t>Il Comitato di valutazione dei Rischi per la </w:t>
      </w:r>
      <w:hyperlink r:id="rId5" w:history="1">
        <w:r w:rsidRPr="00A25040">
          <w:rPr>
            <w:rFonts w:ascii="Arial" w:hAnsi="Arial" w:cs="Arial"/>
            <w:b/>
            <w:bCs/>
            <w:i/>
            <w:iCs/>
            <w:color w:val="008800"/>
            <w:sz w:val="18"/>
            <w:szCs w:val="18"/>
          </w:rPr>
          <w:t>Farmacovigilanza</w:t>
        </w:r>
      </w:hyperlink>
      <w:r w:rsidRPr="00A25040">
        <w:rPr>
          <w:rFonts w:ascii="Arial" w:hAnsi="Arial" w:cs="Arial"/>
          <w:color w:val="333333"/>
          <w:sz w:val="18"/>
          <w:szCs w:val="18"/>
        </w:rPr>
        <w:t> (PRAC) dell’ EMA ha confermato che i pazienti trattati con medicinali noti come antivirali ad azione diretta per l’epatite C possono essere a  rischio di riattivazione dell’epatite B.</w:t>
      </w:r>
    </w:p>
    <w:p w14:paraId="5C6B80EA" w14:textId="77777777" w:rsidR="00A25040" w:rsidRPr="00A25040" w:rsidRDefault="00A25040" w:rsidP="00A25040">
      <w:pPr>
        <w:shd w:val="clear" w:color="auto" w:fill="FFFFFF"/>
        <w:spacing w:after="150"/>
        <w:rPr>
          <w:rFonts w:ascii="Arial" w:hAnsi="Arial" w:cs="Arial"/>
          <w:color w:val="333333"/>
          <w:sz w:val="18"/>
          <w:szCs w:val="18"/>
        </w:rPr>
      </w:pPr>
      <w:r w:rsidRPr="00A25040">
        <w:rPr>
          <w:rFonts w:ascii="Arial" w:hAnsi="Arial" w:cs="Arial"/>
          <w:color w:val="333333"/>
          <w:sz w:val="18"/>
          <w:szCs w:val="18"/>
        </w:rPr>
        <w:t xml:space="preserve">Come risultato di questa </w:t>
      </w:r>
      <w:proofErr w:type="gramStart"/>
      <w:r w:rsidRPr="00A25040">
        <w:rPr>
          <w:rFonts w:ascii="Arial" w:hAnsi="Arial" w:cs="Arial"/>
          <w:color w:val="333333"/>
          <w:sz w:val="18"/>
          <w:szCs w:val="18"/>
        </w:rPr>
        <w:t>revisione</w:t>
      </w:r>
      <w:proofErr w:type="gramEnd"/>
      <w:r w:rsidRPr="00A25040">
        <w:rPr>
          <w:rFonts w:ascii="Arial" w:hAnsi="Arial" w:cs="Arial"/>
          <w:color w:val="333333"/>
          <w:sz w:val="18"/>
          <w:szCs w:val="18"/>
        </w:rPr>
        <w:t>, il PRAC ha raccomandato che, prima di iniziare il trattamento, tutti i pazienti devono essere sottoposti a screening per il virus dell’ epatite B; i pazienti co-infettati dai virus dell’epatite Be C devono essere monitorati e gestiti in accordo alle attuali linee guida cliniche.</w:t>
      </w:r>
    </w:p>
    <w:p w14:paraId="233D689A" w14:textId="77777777" w:rsidR="00A25040" w:rsidRPr="00A25040" w:rsidRDefault="00A25040" w:rsidP="00A25040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A25040">
        <w:rPr>
          <w:rFonts w:ascii="Arial" w:hAnsi="Arial" w:cs="Arial"/>
          <w:i/>
          <w:iCs/>
          <w:color w:val="333333"/>
          <w:sz w:val="18"/>
          <w:szCs w:val="18"/>
        </w:rPr>
        <w:t>In allegato l</w:t>
      </w:r>
      <w:r w:rsidR="00A31654">
        <w:rPr>
          <w:rFonts w:ascii="Arial" w:hAnsi="Arial" w:cs="Arial"/>
          <w:i/>
          <w:iCs/>
          <w:color w:val="333333"/>
          <w:sz w:val="18"/>
          <w:szCs w:val="18"/>
        </w:rPr>
        <w:t xml:space="preserve">a Comunicazione Ema </w:t>
      </w:r>
      <w:bookmarkStart w:id="0" w:name="_GoBack"/>
      <w:bookmarkEnd w:id="0"/>
      <w:r w:rsidR="00A31654" w:rsidRPr="00A25040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05E29C63" w14:textId="77777777" w:rsidR="00A25040" w:rsidRPr="00A25040" w:rsidRDefault="00A25040" w:rsidP="00A25040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A25040">
        <w:rPr>
          <w:rFonts w:ascii="Arial" w:hAnsi="Arial" w:cs="Arial"/>
          <w:b/>
          <w:bCs/>
          <w:i/>
          <w:iCs/>
          <w:color w:val="333333"/>
          <w:sz w:val="18"/>
          <w:szCs w:val="18"/>
        </w:rPr>
        <w:t>Per maggiori informazioni</w:t>
      </w:r>
      <w:r w:rsidRPr="00A25040">
        <w:rPr>
          <w:rFonts w:ascii="Arial" w:hAnsi="Arial" w:cs="Arial"/>
          <w:i/>
          <w:iCs/>
          <w:color w:val="333333"/>
          <w:sz w:val="18"/>
          <w:szCs w:val="18"/>
        </w:rPr>
        <w:t>:</w:t>
      </w:r>
    </w:p>
    <w:p w14:paraId="61963D88" w14:textId="77777777" w:rsidR="00A25040" w:rsidRPr="00A25040" w:rsidRDefault="00A25040" w:rsidP="00A25040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 w:rsidRPr="00A25040">
        <w:rPr>
          <w:rFonts w:ascii="Arial" w:hAnsi="Arial" w:cs="Arial"/>
          <w:i/>
          <w:iCs/>
          <w:color w:val="333333"/>
          <w:sz w:val="18"/>
          <w:szCs w:val="18"/>
        </w:rPr>
        <w:t>vai al sito dell'Ema </w:t>
      </w:r>
      <w:hyperlink r:id="rId6" w:history="1">
        <w:r w:rsidRPr="00A25040">
          <w:rPr>
            <w:rFonts w:ascii="Arial" w:hAnsi="Arial" w:cs="Arial"/>
            <w:color w:val="0523A5"/>
            <w:sz w:val="18"/>
            <w:szCs w:val="18"/>
            <w:u w:val="single"/>
          </w:rPr>
          <w:t>http://www.ema.europa.eu/ema/</w:t>
        </w:r>
      </w:hyperlink>
    </w:p>
    <w:p w14:paraId="5BC373C1" w14:textId="77777777" w:rsidR="000B6DA3" w:rsidRDefault="000B6DA3"/>
    <w:p w14:paraId="743C9BC9" w14:textId="77777777" w:rsidR="00A25040" w:rsidRDefault="00A25040">
      <w:r>
        <w:rPr>
          <w:noProof/>
        </w:rPr>
        <w:lastRenderedPageBreak/>
        <w:drawing>
          <wp:inline distT="0" distB="0" distL="0" distR="0" wp14:anchorId="05F142CF" wp14:editId="139CA484">
            <wp:extent cx="6113145" cy="8649970"/>
            <wp:effectExtent l="0" t="0" r="0" b="0"/>
            <wp:docPr id="1" name="Immagine 1" descr="Macintosh HD:Users:mariadiana:Desktop:3_Direct-acting_antivirals_for_HepC_Summary_of_PRAC_recommendation-IT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diana:Desktop:3_Direct-acting_antivirals_for_HepC_Summary_of_PRAC_recommendation-IT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64B4" w14:textId="77777777" w:rsidR="00A25040" w:rsidRDefault="00A25040">
      <w:r>
        <w:rPr>
          <w:noProof/>
        </w:rPr>
        <w:drawing>
          <wp:inline distT="0" distB="0" distL="0" distR="0" wp14:anchorId="7B6020F5" wp14:editId="31DD625F">
            <wp:extent cx="6113145" cy="8649970"/>
            <wp:effectExtent l="0" t="0" r="0" b="0"/>
            <wp:docPr id="2" name="Immagine 2" descr="Macintosh HD:Users:mariadiana:Desktop:Comunicazione_EMA_antivirali_IT 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diana:Desktop:Comunicazione_EMA_antivirali_IT 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4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040" w:rsidSect="001C05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40"/>
    <w:rsid w:val="000B6DA3"/>
    <w:rsid w:val="001C0525"/>
    <w:rsid w:val="00A25040"/>
    <w:rsid w:val="00A3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86C8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2504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25040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250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A25040"/>
  </w:style>
  <w:style w:type="character" w:styleId="Collegamentoipertestuale">
    <w:name w:val="Hyperlink"/>
    <w:basedOn w:val="Caratterepredefinitoparagrafo"/>
    <w:uiPriority w:val="99"/>
    <w:semiHidden/>
    <w:unhideWhenUsed/>
    <w:rsid w:val="00A25040"/>
    <w:rPr>
      <w:color w:val="0000FF"/>
      <w:u w:val="single"/>
    </w:rPr>
  </w:style>
  <w:style w:type="character" w:styleId="DefinizioneHTML">
    <w:name w:val="HTML Definition"/>
    <w:basedOn w:val="Caratterepredefinitoparagrafo"/>
    <w:uiPriority w:val="99"/>
    <w:semiHidden/>
    <w:unhideWhenUsed/>
    <w:rsid w:val="00A25040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A2504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25040"/>
    <w:rPr>
      <w:i/>
      <w:iCs/>
    </w:rPr>
  </w:style>
  <w:style w:type="character" w:customStyle="1" w:styleId="date-display-single">
    <w:name w:val="date-display-single"/>
    <w:basedOn w:val="Caratterepredefinitoparagrafo"/>
    <w:rsid w:val="00A250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04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504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2504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25040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A250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A25040"/>
  </w:style>
  <w:style w:type="character" w:styleId="Collegamentoipertestuale">
    <w:name w:val="Hyperlink"/>
    <w:basedOn w:val="Caratterepredefinitoparagrafo"/>
    <w:uiPriority w:val="99"/>
    <w:semiHidden/>
    <w:unhideWhenUsed/>
    <w:rsid w:val="00A25040"/>
    <w:rPr>
      <w:color w:val="0000FF"/>
      <w:u w:val="single"/>
    </w:rPr>
  </w:style>
  <w:style w:type="character" w:styleId="DefinizioneHTML">
    <w:name w:val="HTML Definition"/>
    <w:basedOn w:val="Caratterepredefinitoparagrafo"/>
    <w:uiPriority w:val="99"/>
    <w:semiHidden/>
    <w:unhideWhenUsed/>
    <w:rsid w:val="00A25040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A2504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A25040"/>
    <w:rPr>
      <w:i/>
      <w:iCs/>
    </w:rPr>
  </w:style>
  <w:style w:type="character" w:customStyle="1" w:styleId="date-display-single">
    <w:name w:val="date-display-single"/>
    <w:basedOn w:val="Caratterepredefinitoparagrafo"/>
    <w:rsid w:val="00A250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04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50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4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762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1363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1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genziafarmaco.gov.it/it/glossary/term/1454" TargetMode="External"/><Relationship Id="rId6" Type="http://schemas.openxmlformats.org/officeDocument/2006/relationships/hyperlink" Target="http://www.ema.europa.eu/ema/" TargetMode="Externa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764</Characters>
  <Application>Microsoft Macintosh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Diana Naturale</dc:creator>
  <cp:keywords/>
  <dc:description/>
  <cp:lastModifiedBy>Maria Diana Naturale</cp:lastModifiedBy>
  <cp:revision>2</cp:revision>
  <dcterms:created xsi:type="dcterms:W3CDTF">2017-01-09T16:59:00Z</dcterms:created>
  <dcterms:modified xsi:type="dcterms:W3CDTF">2017-02-14T10:31:00Z</dcterms:modified>
</cp:coreProperties>
</file>